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2E" w:rsidRDefault="00422AFB">
      <w:pPr>
        <w:pStyle w:val="Body"/>
        <w:spacing w:line="240" w:lineRule="auto"/>
      </w:pPr>
      <w:bookmarkStart w:id="0" w:name="_GoBack"/>
      <w:bookmarkEnd w:id="0"/>
      <w:r>
        <w:rPr>
          <w:rFonts w:ascii="Helvetica Neue" w:hAnsi="Helvetica Neue"/>
          <w:b/>
          <w:bCs/>
        </w:rPr>
        <w:t>Title</w:t>
      </w:r>
    </w:p>
    <w:p w:rsidR="0081022E" w:rsidRDefault="00422AFB">
      <w:pPr>
        <w:pStyle w:val="Body"/>
        <w:spacing w:line="240" w:lineRule="auto"/>
      </w:pPr>
      <w:r>
        <w:rPr>
          <w:rFonts w:ascii="Helvetica Neue" w:hAnsi="Helvetica Neue"/>
          <w:lang w:val="en-US"/>
        </w:rPr>
        <w:t>Pseudo-Subarachnoid Hemorrhage After Inadvertent Dural Puncture During Cervical Epidural Steroid Injection</w:t>
      </w:r>
    </w:p>
    <w:p w:rsidR="0081022E" w:rsidRDefault="0081022E">
      <w:pPr>
        <w:pStyle w:val="Body"/>
        <w:spacing w:line="240" w:lineRule="auto"/>
      </w:pPr>
    </w:p>
    <w:p w:rsidR="0081022E" w:rsidRDefault="00422AFB">
      <w:pPr>
        <w:pStyle w:val="Body"/>
        <w:spacing w:line="240" w:lineRule="auto"/>
      </w:pPr>
      <w:r>
        <w:rPr>
          <w:rFonts w:ascii="Helvetica Neue" w:hAnsi="Helvetica Neue"/>
          <w:b/>
          <w:bCs/>
          <w:lang w:val="en-US"/>
        </w:rPr>
        <w:t>Authors</w:t>
      </w:r>
    </w:p>
    <w:p w:rsidR="0081022E" w:rsidRDefault="00422AFB">
      <w:pPr>
        <w:pStyle w:val="Body"/>
        <w:spacing w:line="288" w:lineRule="auto"/>
      </w:pPr>
      <w:r>
        <w:rPr>
          <w:rFonts w:ascii="Helvetica Neue" w:hAnsi="Helvetica Neue"/>
          <w:lang w:val="en-US"/>
        </w:rPr>
        <w:t>Hai H. Nguyen, DO</w:t>
      </w:r>
    </w:p>
    <w:p w:rsidR="0081022E" w:rsidRDefault="00422AFB">
      <w:pPr>
        <w:pStyle w:val="Body"/>
        <w:spacing w:line="288" w:lineRule="auto"/>
      </w:pPr>
      <w:r>
        <w:rPr>
          <w:rFonts w:ascii="Helvetica Neue" w:hAnsi="Helvetica Neue"/>
          <w:lang w:val="en-US"/>
        </w:rPr>
        <w:t>Anesthesiology Resident</w:t>
      </w:r>
    </w:p>
    <w:p w:rsidR="0081022E" w:rsidRDefault="00422AFB">
      <w:pPr>
        <w:pStyle w:val="Body"/>
        <w:spacing w:line="288" w:lineRule="auto"/>
      </w:pPr>
      <w:r>
        <w:rPr>
          <w:rFonts w:ascii="Helvetica Neue" w:hAnsi="Helvetica Neue"/>
          <w:lang w:val="en-US"/>
        </w:rPr>
        <w:t>University of Kansas School of Medicine</w:t>
      </w:r>
    </w:p>
    <w:p w:rsidR="0081022E" w:rsidRDefault="00422AFB">
      <w:pPr>
        <w:pStyle w:val="Body"/>
        <w:spacing w:line="288" w:lineRule="auto"/>
      </w:pPr>
      <w:r>
        <w:rPr>
          <w:rFonts w:ascii="Helvetica Neue" w:hAnsi="Helvetica Neue"/>
          <w:lang w:val="it-IT"/>
        </w:rPr>
        <w:t>Wichita, TX</w:t>
      </w:r>
    </w:p>
    <w:p w:rsidR="0081022E" w:rsidRDefault="00422AFB">
      <w:pPr>
        <w:pStyle w:val="Body"/>
        <w:spacing w:line="288" w:lineRule="auto"/>
      </w:pPr>
      <w:r>
        <w:rPr>
          <w:rFonts w:ascii="Helvetica Neue" w:eastAsia="Helvetica Neue" w:hAnsi="Helvetica Neue" w:cs="Helvetica Neue"/>
        </w:rPr>
        <w:br/>
      </w:r>
      <w:r>
        <w:rPr>
          <w:rFonts w:ascii="Helvetica Neue" w:hAnsi="Helvetica Neue"/>
          <w:lang w:val="pt-PT"/>
        </w:rPr>
        <w:t>Joel Cavazos, MD</w:t>
      </w:r>
    </w:p>
    <w:p w:rsidR="0081022E" w:rsidRDefault="00422AFB">
      <w:pPr>
        <w:pStyle w:val="Body"/>
        <w:spacing w:line="288" w:lineRule="auto"/>
      </w:pPr>
      <w:r>
        <w:rPr>
          <w:rFonts w:ascii="Helvetica Neue" w:hAnsi="Helvetica Neue"/>
          <w:lang w:val="en-US"/>
        </w:rPr>
        <w:t xml:space="preserve">Pain Management </w:t>
      </w:r>
      <w:r>
        <w:rPr>
          <w:rFonts w:ascii="Helvetica Neue" w:hAnsi="Helvetica Neue"/>
          <w:lang w:val="en-US"/>
        </w:rPr>
        <w:t>Fellow</w:t>
      </w:r>
    </w:p>
    <w:p w:rsidR="0081022E" w:rsidRDefault="00422AFB">
      <w:pPr>
        <w:pStyle w:val="Body"/>
        <w:spacing w:line="288" w:lineRule="auto"/>
      </w:pPr>
      <w:r>
        <w:rPr>
          <w:rFonts w:ascii="Helvetica Neue" w:hAnsi="Helvetica Neue"/>
          <w:lang w:val="en-US"/>
        </w:rPr>
        <w:t>Department of Anesthesiology</w:t>
      </w:r>
    </w:p>
    <w:p w:rsidR="0081022E" w:rsidRDefault="00422AFB">
      <w:pPr>
        <w:pStyle w:val="Body"/>
        <w:spacing w:line="288" w:lineRule="auto"/>
      </w:pPr>
      <w:r>
        <w:rPr>
          <w:rFonts w:ascii="Helvetica Neue" w:hAnsi="Helvetica Neue"/>
          <w:lang w:val="en-US"/>
        </w:rPr>
        <w:t>Baylor Scott &amp; White/Texas A&amp;M College of Medicine</w:t>
      </w:r>
    </w:p>
    <w:p w:rsidR="0081022E" w:rsidRDefault="00422AFB">
      <w:pPr>
        <w:pStyle w:val="Body"/>
        <w:spacing w:line="288" w:lineRule="auto"/>
      </w:pPr>
      <w:r>
        <w:rPr>
          <w:rFonts w:ascii="Helvetica Neue" w:hAnsi="Helvetica Neue"/>
          <w:lang w:val="fr-FR"/>
        </w:rPr>
        <w:t>Temple, TX</w:t>
      </w:r>
    </w:p>
    <w:p w:rsidR="0081022E" w:rsidRDefault="0081022E">
      <w:pPr>
        <w:pStyle w:val="Body"/>
        <w:spacing w:line="240" w:lineRule="auto"/>
      </w:pPr>
    </w:p>
    <w:p w:rsidR="0081022E" w:rsidRDefault="00422AFB">
      <w:pPr>
        <w:pStyle w:val="Body"/>
        <w:spacing w:line="288" w:lineRule="auto"/>
      </w:pPr>
      <w:r>
        <w:rPr>
          <w:rFonts w:ascii="Helvetica Neue" w:hAnsi="Helvetica Neue"/>
          <w:lang w:val="en-US"/>
        </w:rPr>
        <w:t>David D. Nguyen, MD</w:t>
      </w:r>
    </w:p>
    <w:p w:rsidR="0081022E" w:rsidRDefault="00422AFB">
      <w:pPr>
        <w:pStyle w:val="Body"/>
        <w:spacing w:line="288" w:lineRule="auto"/>
      </w:pPr>
      <w:r>
        <w:rPr>
          <w:rFonts w:ascii="Helvetica Neue" w:hAnsi="Helvetica Neue"/>
          <w:lang w:val="en-US"/>
        </w:rPr>
        <w:t>Clinical Assistant Professor of Anesthesiology</w:t>
      </w:r>
    </w:p>
    <w:p w:rsidR="0081022E" w:rsidRDefault="00422AFB">
      <w:pPr>
        <w:pStyle w:val="Body"/>
        <w:spacing w:line="288" w:lineRule="auto"/>
      </w:pPr>
      <w:r>
        <w:rPr>
          <w:rFonts w:ascii="Helvetica Neue" w:hAnsi="Helvetica Neue"/>
          <w:lang w:val="en-US"/>
        </w:rPr>
        <w:t>Division of Pain Management</w:t>
      </w:r>
    </w:p>
    <w:p w:rsidR="0081022E" w:rsidRDefault="00422AFB">
      <w:pPr>
        <w:pStyle w:val="Body"/>
        <w:spacing w:line="288" w:lineRule="auto"/>
      </w:pPr>
      <w:r>
        <w:rPr>
          <w:rFonts w:ascii="Helvetica Neue" w:hAnsi="Helvetica Neue"/>
          <w:lang w:val="en-US"/>
        </w:rPr>
        <w:t>Texas A&amp;M College of Medicine</w:t>
      </w:r>
    </w:p>
    <w:p w:rsidR="0081022E" w:rsidRDefault="00422AFB">
      <w:pPr>
        <w:pStyle w:val="Body"/>
        <w:spacing w:line="288" w:lineRule="auto"/>
      </w:pPr>
      <w:r>
        <w:rPr>
          <w:rFonts w:ascii="Helvetica Neue" w:hAnsi="Helvetica Neue"/>
          <w:lang w:val="fr-FR"/>
        </w:rPr>
        <w:t>Temple, TX</w:t>
      </w:r>
    </w:p>
    <w:p w:rsidR="0081022E" w:rsidRDefault="0081022E">
      <w:pPr>
        <w:pStyle w:val="Body"/>
        <w:spacing w:line="240" w:lineRule="auto"/>
      </w:pPr>
    </w:p>
    <w:p w:rsidR="0081022E" w:rsidRDefault="00422AFB">
      <w:pPr>
        <w:pStyle w:val="Body"/>
        <w:spacing w:line="288" w:lineRule="auto"/>
      </w:pPr>
      <w:r>
        <w:rPr>
          <w:rFonts w:ascii="Helvetica Neue" w:hAnsi="Helvetica Neue"/>
          <w:lang w:val="da-DK"/>
        </w:rPr>
        <w:t>Christopher J. Burne</w:t>
      </w:r>
      <w:r>
        <w:rPr>
          <w:rFonts w:ascii="Helvetica Neue" w:hAnsi="Helvetica Neue"/>
          <w:lang w:val="da-DK"/>
        </w:rPr>
        <w:t>tt, MD, FIPP</w:t>
      </w:r>
    </w:p>
    <w:p w:rsidR="0081022E" w:rsidRDefault="00422AFB">
      <w:pPr>
        <w:pStyle w:val="Body"/>
        <w:spacing w:line="288" w:lineRule="auto"/>
      </w:pPr>
      <w:r>
        <w:rPr>
          <w:rFonts w:ascii="Helvetica Neue" w:hAnsi="Helvetica Neue"/>
          <w:lang w:val="en-US"/>
        </w:rPr>
        <w:t>Assistant Professor of Anesthesiology</w:t>
      </w:r>
    </w:p>
    <w:p w:rsidR="0081022E" w:rsidRDefault="00422AFB">
      <w:pPr>
        <w:pStyle w:val="Body"/>
        <w:spacing w:line="288" w:lineRule="auto"/>
      </w:pPr>
      <w:r>
        <w:rPr>
          <w:rFonts w:ascii="Helvetica Neue" w:hAnsi="Helvetica Neue"/>
          <w:lang w:val="en-US"/>
        </w:rPr>
        <w:t>Division of Pain Management</w:t>
      </w:r>
    </w:p>
    <w:p w:rsidR="0081022E" w:rsidRDefault="00422AFB">
      <w:pPr>
        <w:pStyle w:val="Body"/>
        <w:spacing w:line="288" w:lineRule="auto"/>
      </w:pPr>
      <w:r>
        <w:rPr>
          <w:rFonts w:ascii="Helvetica Neue" w:hAnsi="Helvetica Neue"/>
          <w:lang w:val="en-US"/>
        </w:rPr>
        <w:t>Baylor Scott &amp; White/Texas A&amp;M College of Medicine</w:t>
      </w:r>
    </w:p>
    <w:p w:rsidR="0081022E" w:rsidRDefault="00422AFB">
      <w:pPr>
        <w:pStyle w:val="Body"/>
        <w:spacing w:line="288" w:lineRule="auto"/>
      </w:pPr>
      <w:r>
        <w:rPr>
          <w:rFonts w:ascii="Helvetica Neue" w:hAnsi="Helvetica Neue"/>
          <w:lang w:val="fr-FR"/>
        </w:rPr>
        <w:t>Temple, TX</w:t>
      </w:r>
    </w:p>
    <w:p w:rsidR="0081022E" w:rsidRDefault="0081022E">
      <w:pPr>
        <w:pStyle w:val="Body"/>
        <w:spacing w:line="240" w:lineRule="auto"/>
      </w:pPr>
    </w:p>
    <w:p w:rsidR="0081022E" w:rsidRDefault="00422AFB">
      <w:pPr>
        <w:pStyle w:val="Body"/>
        <w:spacing w:line="288" w:lineRule="auto"/>
      </w:pPr>
      <w:r>
        <w:rPr>
          <w:rFonts w:ascii="Helvetica Neue" w:hAnsi="Helvetica Neue"/>
        </w:rPr>
        <w:t>Rene Przkora, MD, PhD</w:t>
      </w:r>
    </w:p>
    <w:p w:rsidR="0081022E" w:rsidRDefault="00422AFB">
      <w:pPr>
        <w:pStyle w:val="Body"/>
        <w:spacing w:line="288" w:lineRule="auto"/>
      </w:pPr>
      <w:r>
        <w:rPr>
          <w:rFonts w:ascii="Helvetica Neue" w:hAnsi="Helvetica Neue"/>
          <w:lang w:val="en-US"/>
        </w:rPr>
        <w:t>Associate Professor of Anesthesiology</w:t>
      </w:r>
    </w:p>
    <w:p w:rsidR="0081022E" w:rsidRDefault="00422AFB">
      <w:pPr>
        <w:pStyle w:val="Body"/>
        <w:spacing w:line="288" w:lineRule="auto"/>
      </w:pPr>
      <w:r>
        <w:rPr>
          <w:rFonts w:ascii="Helvetica Neue" w:hAnsi="Helvetica Neue"/>
          <w:lang w:val="en-US"/>
        </w:rPr>
        <w:t>Division of Pain Management</w:t>
      </w:r>
    </w:p>
    <w:p w:rsidR="0081022E" w:rsidRDefault="00422AFB">
      <w:pPr>
        <w:pStyle w:val="Body"/>
        <w:spacing w:line="288" w:lineRule="auto"/>
      </w:pPr>
      <w:r>
        <w:rPr>
          <w:rFonts w:ascii="Helvetica Neue" w:hAnsi="Helvetica Neue"/>
          <w:lang w:val="en-US"/>
        </w:rPr>
        <w:t xml:space="preserve">University of Florida </w:t>
      </w:r>
      <w:r>
        <w:rPr>
          <w:rFonts w:ascii="Helvetica Neue" w:hAnsi="Helvetica Neue"/>
          <w:lang w:val="en-US"/>
        </w:rPr>
        <w:t>College of Medicine</w:t>
      </w:r>
    </w:p>
    <w:p w:rsidR="0081022E" w:rsidRDefault="00422AFB">
      <w:pPr>
        <w:pStyle w:val="Body"/>
        <w:spacing w:line="288" w:lineRule="auto"/>
      </w:pPr>
      <w:r>
        <w:rPr>
          <w:rFonts w:ascii="Helvetica Neue" w:hAnsi="Helvetica Neue"/>
          <w:lang w:val="fr-FR"/>
        </w:rPr>
        <w:t>Gainesville, FL</w:t>
      </w:r>
    </w:p>
    <w:p w:rsidR="0081022E" w:rsidRDefault="0081022E">
      <w:pPr>
        <w:pStyle w:val="Body"/>
        <w:spacing w:line="240" w:lineRule="auto"/>
      </w:pPr>
    </w:p>
    <w:p w:rsidR="0081022E" w:rsidRDefault="00422AFB">
      <w:pPr>
        <w:pStyle w:val="Body"/>
        <w:spacing w:line="240" w:lineRule="auto"/>
      </w:pPr>
      <w:r>
        <w:rPr>
          <w:rFonts w:ascii="Helvetica Neue" w:hAnsi="Helvetica Neue"/>
          <w:b/>
          <w:bCs/>
          <w:lang w:val="fr-FR"/>
        </w:rPr>
        <w:t>Introduction</w:t>
      </w:r>
    </w:p>
    <w:p w:rsidR="0081022E" w:rsidRDefault="00422AFB">
      <w:pPr>
        <w:pStyle w:val="Body"/>
        <w:spacing w:line="240" w:lineRule="auto"/>
      </w:pPr>
      <w:r>
        <w:rPr>
          <w:rFonts w:ascii="Helvetica Neue" w:hAnsi="Helvetica Neue"/>
          <w:lang w:val="en-US"/>
        </w:rPr>
        <w:t>A cervical epidural steroid injection (CESI) is a common procedure performed to treat chronic cervical intervertebral disc disease and cervical radiculopathy. Risks include but are not limited to infection,</w:t>
      </w:r>
      <w:r>
        <w:rPr>
          <w:rFonts w:ascii="Helvetica Neue" w:hAnsi="Helvetica Neue"/>
          <w:lang w:val="en-US"/>
        </w:rPr>
        <w:t xml:space="preserve"> bleeding, nerve damage, and dural puncture. Subarachnoid hemorrhage (SAH) is a condition where blood in the subarachnoid space can manifest with symptoms including headache, respiratory depression, loss of consciousness, neurological deficits, and even de</w:t>
      </w:r>
      <w:r>
        <w:rPr>
          <w:rFonts w:ascii="Helvetica Neue" w:hAnsi="Helvetica Neue"/>
          <w:lang w:val="en-US"/>
        </w:rPr>
        <w:t>ath. There is some overlap between the symptoms of SAH and the cited complications of a CESI listed above. SAH has not been reported in the literature as a complication of a CESI. Inadvertent subarachnoid contrast during a CESI has been reported as a cause</w:t>
      </w:r>
      <w:r>
        <w:rPr>
          <w:rFonts w:ascii="Helvetica Neue" w:hAnsi="Helvetica Neue"/>
          <w:lang w:val="en-US"/>
        </w:rPr>
        <w:t xml:space="preserve"> of Pseudo-Subarachnoid hemorrhage (PSAH). We present a case of PSAH after unintentional dural puncture and subsequent injection of contrast during CESI.</w:t>
      </w:r>
    </w:p>
    <w:p w:rsidR="0081022E" w:rsidRDefault="00422AFB">
      <w:pPr>
        <w:pStyle w:val="Body"/>
        <w:spacing w:line="240" w:lineRule="auto"/>
      </w:pPr>
      <w:r>
        <w:rPr>
          <w:rFonts w:ascii="Helvetica Neue" w:hAnsi="Helvetica Neue"/>
        </w:rPr>
        <w:t xml:space="preserve"> </w:t>
      </w:r>
    </w:p>
    <w:p w:rsidR="0081022E" w:rsidRDefault="00422AFB">
      <w:pPr>
        <w:pStyle w:val="Body"/>
        <w:spacing w:line="240" w:lineRule="auto"/>
      </w:pPr>
      <w:r>
        <w:rPr>
          <w:rFonts w:ascii="Helvetica Neue" w:hAnsi="Helvetica Neue"/>
          <w:b/>
          <w:bCs/>
          <w:lang w:val="fr-FR"/>
        </w:rPr>
        <w:t>Case Report</w:t>
      </w:r>
    </w:p>
    <w:p w:rsidR="0081022E" w:rsidRDefault="00422AFB">
      <w:pPr>
        <w:pStyle w:val="Body"/>
        <w:spacing w:line="240" w:lineRule="auto"/>
      </w:pPr>
      <w:r>
        <w:rPr>
          <w:rFonts w:ascii="Helvetica Neue" w:hAnsi="Helvetica Neue"/>
          <w:lang w:val="en-US"/>
        </w:rPr>
        <w:lastRenderedPageBreak/>
        <w:t>An 84 year old female with chronic cervical radiculopathy was transferred to the Surgica</w:t>
      </w:r>
      <w:r>
        <w:rPr>
          <w:rFonts w:ascii="Helvetica Neue" w:hAnsi="Helvetica Neue"/>
          <w:lang w:val="en-US"/>
        </w:rPr>
        <w:t>l Intensive Care Unit (SICU) with the diagnosis of diffuse SAH. On the morning of admission, the patient had received a CESI from an outside practitioner. Immediately after receiving the injection, she reported a sudden feeling of headache and paralysis in</w:t>
      </w:r>
      <w:r>
        <w:rPr>
          <w:rFonts w:ascii="Helvetica Neue" w:hAnsi="Helvetica Neue"/>
          <w:lang w:val="en-US"/>
        </w:rPr>
        <w:t xml:space="preserve"> all her extremities. She became hypoxic which required BiPAP to keep oxygen saturations above 90%.</w:t>
      </w:r>
    </w:p>
    <w:p w:rsidR="0081022E" w:rsidRDefault="00422AFB">
      <w:pPr>
        <w:pStyle w:val="Body"/>
        <w:spacing w:line="240" w:lineRule="auto"/>
      </w:pPr>
      <w:r>
        <w:rPr>
          <w:rFonts w:ascii="Helvetica Neue" w:hAnsi="Helvetica Neue"/>
        </w:rPr>
        <w:t xml:space="preserve"> </w:t>
      </w:r>
    </w:p>
    <w:p w:rsidR="0081022E" w:rsidRDefault="00422AFB">
      <w:pPr>
        <w:pStyle w:val="Body"/>
        <w:spacing w:line="240" w:lineRule="auto"/>
      </w:pPr>
      <w:r>
        <w:rPr>
          <w:rFonts w:ascii="Helvetica Neue" w:hAnsi="Helvetica Neue"/>
          <w:lang w:val="en-US"/>
        </w:rPr>
        <w:t xml:space="preserve">Due to her persistent symptoms in the SICU, a CT scan of her head was performed. The CT was read as diffuse SAH. A subsequent CT angiogram of her head </w:t>
      </w:r>
      <w:r>
        <w:rPr>
          <w:rFonts w:ascii="Helvetica Neue" w:hAnsi="Helvetica Neue"/>
          <w:lang w:val="en-US"/>
        </w:rPr>
        <w:t>showed no evidence of aneurysm. Over the course of 6 hours, the patient</w:t>
      </w:r>
      <w:r>
        <w:rPr>
          <w:rFonts w:ascii="Helvetica Neue" w:hAnsi="Helvetica Neue"/>
        </w:rPr>
        <w:t>’</w:t>
      </w:r>
      <w:r>
        <w:rPr>
          <w:rFonts w:ascii="Helvetica Neue" w:hAnsi="Helvetica Neue"/>
          <w:lang w:val="en-US"/>
        </w:rPr>
        <w:t>s symptoms completely resolved including all neurologic deficits. After further discussion with the neurointerventional radiologist, it was concluded that this was a case of PSAH cause</w:t>
      </w:r>
      <w:r>
        <w:rPr>
          <w:rFonts w:ascii="Helvetica Neue" w:hAnsi="Helvetica Neue"/>
          <w:lang w:val="en-US"/>
        </w:rPr>
        <w:t>d by intrathecal injection of contrast.</w:t>
      </w:r>
    </w:p>
    <w:p w:rsidR="0081022E" w:rsidRDefault="00422AFB">
      <w:pPr>
        <w:pStyle w:val="Body"/>
        <w:spacing w:line="240" w:lineRule="auto"/>
      </w:pPr>
      <w:r>
        <w:rPr>
          <w:rFonts w:ascii="Helvetica Neue" w:hAnsi="Helvetica Neue"/>
        </w:rPr>
        <w:t xml:space="preserve"> </w:t>
      </w:r>
    </w:p>
    <w:p w:rsidR="0081022E" w:rsidRDefault="00422AFB">
      <w:pPr>
        <w:pStyle w:val="Body"/>
        <w:spacing w:line="240" w:lineRule="auto"/>
      </w:pPr>
      <w:r>
        <w:rPr>
          <w:rFonts w:ascii="Helvetica Neue" w:hAnsi="Helvetica Neue"/>
          <w:b/>
          <w:bCs/>
          <w:lang w:val="en-US"/>
        </w:rPr>
        <w:t>Discussion</w:t>
      </w:r>
    </w:p>
    <w:p w:rsidR="0081022E" w:rsidRDefault="00422AFB">
      <w:pPr>
        <w:pStyle w:val="Body"/>
        <w:spacing w:line="240" w:lineRule="auto"/>
      </w:pPr>
      <w:r>
        <w:rPr>
          <w:rFonts w:ascii="Helvetica Neue" w:hAnsi="Helvetica Neue"/>
          <w:lang w:val="en-US"/>
        </w:rPr>
        <w:t>PSAH is a condition in which there appears to be attenuation in the basal cisterns with displacement of cerebrospinal fluid (CSF) mimicking true subarachnoid hemorrhage</w:t>
      </w:r>
      <w:r>
        <w:rPr>
          <w:rFonts w:ascii="Helvetica Neue" w:hAnsi="Helvetica Neue"/>
          <w:vertAlign w:val="superscript"/>
        </w:rPr>
        <w:t>1</w:t>
      </w:r>
      <w:r>
        <w:rPr>
          <w:rFonts w:ascii="Helvetica Neue" w:hAnsi="Helvetica Neue"/>
          <w:lang w:val="en-US"/>
        </w:rPr>
        <w:t>. The most common cause of this is</w:t>
      </w:r>
      <w:r>
        <w:rPr>
          <w:rFonts w:ascii="Helvetica Neue" w:hAnsi="Helvetica Neue"/>
          <w:lang w:val="en-US"/>
        </w:rPr>
        <w:t xml:space="preserve"> cerebral edema following marked hypoxic-ischemic injury</w:t>
      </w:r>
      <w:r>
        <w:rPr>
          <w:rFonts w:ascii="Helvetica Neue" w:hAnsi="Helvetica Neue"/>
          <w:vertAlign w:val="superscript"/>
        </w:rPr>
        <w:t>3</w:t>
      </w:r>
      <w:r>
        <w:rPr>
          <w:rFonts w:ascii="Helvetica Neue" w:hAnsi="Helvetica Neue"/>
          <w:lang w:val="en-US"/>
        </w:rPr>
        <w:t xml:space="preserve">. Other causes include pyogenic meningitis, spontaneous intracranial hypotension, venous sinus thrombosis, bilateral subdural hemorrhage, intrathecally administered contrast material, and leakage of </w:t>
      </w:r>
      <w:r>
        <w:rPr>
          <w:rFonts w:ascii="Helvetica Neue" w:hAnsi="Helvetica Neue"/>
          <w:lang w:val="en-US"/>
        </w:rPr>
        <w:t>high-dose intravenous contrast medium into the subarachnoid spaces</w:t>
      </w:r>
      <w:r>
        <w:rPr>
          <w:rFonts w:ascii="Helvetica Neue" w:hAnsi="Helvetica Neue"/>
          <w:vertAlign w:val="superscript"/>
        </w:rPr>
        <w:t>3,4</w:t>
      </w:r>
      <w:r>
        <w:rPr>
          <w:rFonts w:ascii="Helvetica Neue" w:hAnsi="Helvetica Neue"/>
        </w:rPr>
        <w:t>.</w:t>
      </w:r>
    </w:p>
    <w:p w:rsidR="0081022E" w:rsidRDefault="0081022E">
      <w:pPr>
        <w:pStyle w:val="Body"/>
        <w:spacing w:line="240" w:lineRule="auto"/>
      </w:pPr>
    </w:p>
    <w:p w:rsidR="0081022E" w:rsidRDefault="00422AFB">
      <w:pPr>
        <w:pStyle w:val="Body"/>
        <w:spacing w:line="240" w:lineRule="auto"/>
      </w:pPr>
      <w:r>
        <w:rPr>
          <w:rFonts w:ascii="Helvetica Neue" w:hAnsi="Helvetica Neue"/>
          <w:lang w:val="en-US"/>
        </w:rPr>
        <w:t>Literature search proposes that CSF studies can aid to rule out PSAH. There is debate regarding the utility of the Hounsfield units (HU) which helps to discriminate hyperintensity of S</w:t>
      </w:r>
      <w:r>
        <w:rPr>
          <w:rFonts w:ascii="Helvetica Neue" w:hAnsi="Helvetica Neue"/>
          <w:lang w:val="en-US"/>
        </w:rPr>
        <w:t>AH from PSAH</w:t>
      </w:r>
      <w:r>
        <w:rPr>
          <w:rFonts w:ascii="Helvetica Neue" w:hAnsi="Helvetica Neue"/>
          <w:vertAlign w:val="superscript"/>
        </w:rPr>
        <w:t>5</w:t>
      </w:r>
      <w:r>
        <w:rPr>
          <w:rFonts w:ascii="Helvetica Neue" w:hAnsi="Helvetica Neue"/>
          <w:lang w:val="en-US"/>
        </w:rPr>
        <w:t>. In one study reviewing Hounsfield units, patients with PSAH had mean values ranging from 29 to 33 HU as compared to values of 60 to 70 HU typical of true SAH</w:t>
      </w:r>
      <w:r>
        <w:rPr>
          <w:rFonts w:ascii="Helvetica Neue" w:hAnsi="Helvetica Neue"/>
          <w:vertAlign w:val="superscript"/>
        </w:rPr>
        <w:t>2</w:t>
      </w:r>
      <w:r>
        <w:rPr>
          <w:rFonts w:ascii="Helvetica Neue" w:hAnsi="Helvetica Neue"/>
          <w:lang w:val="en-US"/>
        </w:rPr>
        <w:t>. A misdiagnosis of SAH when PSAH is present can lead to the patient incurring risk</w:t>
      </w:r>
      <w:r>
        <w:rPr>
          <w:rFonts w:ascii="Helvetica Neue" w:hAnsi="Helvetica Neue"/>
          <w:lang w:val="en-US"/>
        </w:rPr>
        <w:t>s from misdiagnosis as well as interventional procedures. The treatment of a true SAH includes interventions such as clipping or coiling of an intracranial aneurysm. In many instances, treatment also includes a lengthy ICU stay for hemodynamic stabilizatio</w:t>
      </w:r>
      <w:r>
        <w:rPr>
          <w:rFonts w:ascii="Helvetica Neue" w:hAnsi="Helvetica Neue"/>
          <w:lang w:val="en-US"/>
        </w:rPr>
        <w:t>n and monitoring for vasospasm. Therefore, PSAH should cautiously be on the differential diagnosis if radiological findings are found after the completion of a neuraxial procedure in which contrast is used.</w:t>
      </w:r>
    </w:p>
    <w:p w:rsidR="0081022E" w:rsidRDefault="0081022E">
      <w:pPr>
        <w:pStyle w:val="Body"/>
        <w:spacing w:line="240" w:lineRule="auto"/>
      </w:pPr>
    </w:p>
    <w:p w:rsidR="0081022E" w:rsidRDefault="00422AFB">
      <w:pPr>
        <w:pStyle w:val="Body"/>
        <w:spacing w:line="240" w:lineRule="auto"/>
      </w:pPr>
      <w:r>
        <w:rPr>
          <w:rFonts w:ascii="Helvetica Neue" w:hAnsi="Helvetica Neue"/>
          <w:b/>
          <w:bCs/>
          <w:lang w:val="fr-FR"/>
        </w:rPr>
        <w:t>References</w:t>
      </w:r>
    </w:p>
    <w:p w:rsidR="0081022E" w:rsidRDefault="00422AFB">
      <w:pPr>
        <w:pStyle w:val="Body"/>
        <w:numPr>
          <w:ilvl w:val="0"/>
          <w:numId w:val="2"/>
        </w:numPr>
        <w:spacing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Agha A, Al-Hakami M. A Case Report of</w:t>
      </w:r>
      <w:r>
        <w:rPr>
          <w:rFonts w:ascii="Helvetica Neue" w:hAnsi="Helvetica Neue"/>
        </w:rPr>
        <w:t xml:space="preserve"> Pseudo-Subarachnoid Hemorrhage. </w:t>
      </w:r>
      <w:r>
        <w:rPr>
          <w:rFonts w:ascii="Helvetica Neue" w:hAnsi="Helvetica Neue"/>
          <w:i/>
          <w:iCs/>
          <w:lang w:val="it-IT"/>
        </w:rPr>
        <w:t>Maedica</w:t>
      </w:r>
      <w:r>
        <w:rPr>
          <w:rFonts w:ascii="Helvetica Neue" w:hAnsi="Helvetica Neue"/>
        </w:rPr>
        <w:t>. 2011 Jul;6(3):210-2.</w:t>
      </w:r>
    </w:p>
    <w:p w:rsidR="0081022E" w:rsidRDefault="0081022E">
      <w:pPr>
        <w:pStyle w:val="Body"/>
        <w:spacing w:line="240" w:lineRule="auto"/>
      </w:pPr>
    </w:p>
    <w:p w:rsidR="0081022E" w:rsidRDefault="00422AFB">
      <w:pPr>
        <w:pStyle w:val="Body"/>
        <w:numPr>
          <w:ilvl w:val="0"/>
          <w:numId w:val="2"/>
        </w:numPr>
        <w:spacing w:line="240" w:lineRule="auto"/>
        <w:rPr>
          <w:rFonts w:ascii="Helvetica Neue" w:hAnsi="Helvetica Neue"/>
          <w:lang w:val="en-US"/>
        </w:rPr>
      </w:pPr>
      <w:r>
        <w:rPr>
          <w:rFonts w:ascii="Helvetica Neue" w:hAnsi="Helvetica Neue"/>
          <w:lang w:val="en-US"/>
        </w:rPr>
        <w:t xml:space="preserve">Given CA 2nd, Burdette JH, Elster AD, Williams DW 3rd. Pseudo-subarachnoid hemorrhage: a potential imaging pitfall associated with diffuse cerebral edema. </w:t>
      </w:r>
      <w:r>
        <w:rPr>
          <w:rFonts w:ascii="Helvetica Neue" w:hAnsi="Helvetica Neue"/>
          <w:i/>
          <w:iCs/>
        </w:rPr>
        <w:t>AJNR Am J Neuroradiol</w:t>
      </w:r>
      <w:r>
        <w:rPr>
          <w:rFonts w:ascii="Helvetica Neue" w:hAnsi="Helvetica Neue"/>
        </w:rPr>
        <w:t>. 2003 Feb;24(2)</w:t>
      </w:r>
      <w:r>
        <w:rPr>
          <w:rFonts w:ascii="Helvetica Neue" w:hAnsi="Helvetica Neue"/>
        </w:rPr>
        <w:t>:254</w:t>
      </w:r>
      <w:r>
        <w:rPr>
          <w:rFonts w:ascii="Helvetica Neue" w:hAnsi="Helvetica Neue"/>
        </w:rPr>
        <w:t>–</w:t>
      </w:r>
      <w:r>
        <w:rPr>
          <w:rFonts w:ascii="Helvetica Neue" w:hAnsi="Helvetica Neue"/>
        </w:rPr>
        <w:t>6.</w:t>
      </w:r>
    </w:p>
    <w:p w:rsidR="0081022E" w:rsidRDefault="0081022E">
      <w:pPr>
        <w:pStyle w:val="Body"/>
        <w:spacing w:line="240" w:lineRule="auto"/>
      </w:pPr>
    </w:p>
    <w:p w:rsidR="0081022E" w:rsidRDefault="00422AFB">
      <w:pPr>
        <w:pStyle w:val="Body"/>
        <w:numPr>
          <w:ilvl w:val="0"/>
          <w:numId w:val="2"/>
        </w:numPr>
        <w:spacing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You JS, Park S, Park YS, Chung SP. Pseudo-subarachnoid hemorrhage. </w:t>
      </w:r>
      <w:r>
        <w:rPr>
          <w:rFonts w:ascii="Helvetica Neue" w:hAnsi="Helvetica Neue"/>
          <w:i/>
          <w:iCs/>
        </w:rPr>
        <w:t>Am J Emerg Med</w:t>
      </w:r>
      <w:r>
        <w:rPr>
          <w:rFonts w:ascii="Helvetica Neue" w:hAnsi="Helvetica Neue"/>
        </w:rPr>
        <w:t>. 2008 May;26(4):521.e1-2.</w:t>
      </w:r>
    </w:p>
    <w:p w:rsidR="0081022E" w:rsidRDefault="0081022E">
      <w:pPr>
        <w:pStyle w:val="Body"/>
        <w:spacing w:line="240" w:lineRule="auto"/>
      </w:pPr>
    </w:p>
    <w:p w:rsidR="0081022E" w:rsidRDefault="00422AFB">
      <w:pPr>
        <w:pStyle w:val="Body"/>
        <w:numPr>
          <w:ilvl w:val="0"/>
          <w:numId w:val="2"/>
        </w:numPr>
        <w:spacing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Lin CY, Lai PH, Fu JH, Wang PC, Pan HB. Pseudo-Subarachnoid Hemorrhage: A Potential Imaging Pitfall. </w:t>
      </w:r>
      <w:r>
        <w:rPr>
          <w:rFonts w:ascii="Helvetica Neue" w:hAnsi="Helvetica Neue"/>
          <w:i/>
          <w:iCs/>
          <w:lang w:val="en-US"/>
        </w:rPr>
        <w:t>Can Assoc Radiol J</w:t>
      </w:r>
      <w:r>
        <w:rPr>
          <w:rFonts w:ascii="Helvetica Neue" w:hAnsi="Helvetica Neue"/>
        </w:rPr>
        <w:t>. 2014 Aug;65(3):22</w:t>
      </w:r>
      <w:r>
        <w:rPr>
          <w:rFonts w:ascii="Helvetica Neue" w:hAnsi="Helvetica Neue"/>
        </w:rPr>
        <w:t>5-231.</w:t>
      </w:r>
    </w:p>
    <w:p w:rsidR="0081022E" w:rsidRDefault="0081022E">
      <w:pPr>
        <w:pStyle w:val="Body"/>
        <w:spacing w:line="240" w:lineRule="auto"/>
      </w:pPr>
    </w:p>
    <w:p w:rsidR="0081022E" w:rsidRDefault="00422AFB">
      <w:pPr>
        <w:pStyle w:val="Body"/>
        <w:numPr>
          <w:ilvl w:val="0"/>
          <w:numId w:val="2"/>
        </w:numPr>
        <w:spacing w:line="240" w:lineRule="auto"/>
        <w:rPr>
          <w:rFonts w:ascii="Helvetica Neue" w:hAnsi="Helvetica Neue"/>
          <w:lang w:val="en-US"/>
        </w:rPr>
      </w:pPr>
      <w:r>
        <w:rPr>
          <w:rFonts w:ascii="Helvetica Neue" w:hAnsi="Helvetica Neue"/>
          <w:lang w:val="en-US"/>
        </w:rPr>
        <w:t xml:space="preserve">Avrahami E, Katz R, Rabin A, Friedman V. CT diagnosis of non-traumatic subarachnoid haemorrhage in patients with brain edema. </w:t>
      </w:r>
      <w:r>
        <w:rPr>
          <w:rFonts w:ascii="Helvetica Neue" w:hAnsi="Helvetica Neue"/>
          <w:i/>
          <w:iCs/>
          <w:lang w:val="fr-FR"/>
        </w:rPr>
        <w:t>Eur J Radiol</w:t>
      </w:r>
      <w:r>
        <w:rPr>
          <w:rFonts w:ascii="Helvetica Neue" w:hAnsi="Helvetica Neue"/>
        </w:rPr>
        <w:t>. 1998 Oct;28(3):222-5.</w:t>
      </w:r>
    </w:p>
    <w:sectPr w:rsidR="0081022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FB" w:rsidRDefault="00422AFB">
      <w:r>
        <w:separator/>
      </w:r>
    </w:p>
  </w:endnote>
  <w:endnote w:type="continuationSeparator" w:id="0">
    <w:p w:rsidR="00422AFB" w:rsidRDefault="0042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2E" w:rsidRDefault="0081022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FB" w:rsidRDefault="00422AFB">
      <w:r>
        <w:separator/>
      </w:r>
    </w:p>
  </w:footnote>
  <w:footnote w:type="continuationSeparator" w:id="0">
    <w:p w:rsidR="00422AFB" w:rsidRDefault="00422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2E" w:rsidRDefault="0081022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D49"/>
    <w:multiLevelType w:val="hybridMultilevel"/>
    <w:tmpl w:val="17C09FCE"/>
    <w:styleLink w:val="ImportedStyle1"/>
    <w:lvl w:ilvl="0" w:tplc="2EC476AC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FC666A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CECA46">
      <w:start w:val="1"/>
      <w:numFmt w:val="decimal"/>
      <w:lvlText w:val="%3."/>
      <w:lvlJc w:val="left"/>
      <w:pPr>
        <w:tabs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E68A0C">
      <w:start w:val="1"/>
      <w:numFmt w:val="decimal"/>
      <w:lvlText w:val="%4."/>
      <w:lvlJc w:val="left"/>
      <w:pPr>
        <w:tabs>
          <w:tab w:val="num" w:pos="18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028E06">
      <w:start w:val="1"/>
      <w:numFmt w:val="decimal"/>
      <w:lvlText w:val="%5."/>
      <w:lvlJc w:val="left"/>
      <w:pPr>
        <w:tabs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707916">
      <w:start w:val="1"/>
      <w:numFmt w:val="decimal"/>
      <w:lvlText w:val="%6."/>
      <w:lvlJc w:val="left"/>
      <w:pPr>
        <w:tabs>
          <w:tab w:val="num" w:pos="2520"/>
        </w:tabs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B458B4">
      <w:start w:val="1"/>
      <w:numFmt w:val="decimal"/>
      <w:lvlText w:val="%7."/>
      <w:lvlJc w:val="left"/>
      <w:pPr>
        <w:tabs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A8B6CC">
      <w:start w:val="1"/>
      <w:numFmt w:val="decimal"/>
      <w:lvlText w:val="%8."/>
      <w:lvlJc w:val="left"/>
      <w:pPr>
        <w:tabs>
          <w:tab w:val="num" w:pos="324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1F06">
      <w:start w:val="1"/>
      <w:numFmt w:val="decimal"/>
      <w:lvlText w:val="%9."/>
      <w:lvlJc w:val="left"/>
      <w:pPr>
        <w:tabs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F02293B"/>
    <w:multiLevelType w:val="hybridMultilevel"/>
    <w:tmpl w:val="17C09FCE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022E"/>
    <w:rsid w:val="00422AFB"/>
    <w:rsid w:val="007F51B0"/>
    <w:rsid w:val="0081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DuRapau</dc:creator>
  <cp:lastModifiedBy>Krista</cp:lastModifiedBy>
  <cp:revision>2</cp:revision>
  <dcterms:created xsi:type="dcterms:W3CDTF">2016-10-03T16:00:00Z</dcterms:created>
  <dcterms:modified xsi:type="dcterms:W3CDTF">2016-10-03T16:00:00Z</dcterms:modified>
</cp:coreProperties>
</file>